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E2B" w:rsidRPr="009611C0" w:rsidRDefault="009611C0" w:rsidP="009611C0">
      <w:pPr>
        <w:jc w:val="center"/>
        <w:rPr>
          <w:rFonts w:ascii="Times New Roman" w:hAnsi="Times New Roman" w:cs="Times New Roman"/>
          <w:b/>
          <w:sz w:val="28"/>
          <w:szCs w:val="28"/>
          <w:lang w:val="ru-RU"/>
        </w:rPr>
      </w:pPr>
      <w:bookmarkStart w:id="0" w:name="_GoBack"/>
      <w:r w:rsidRPr="009611C0">
        <w:rPr>
          <w:rFonts w:ascii="Times New Roman" w:hAnsi="Times New Roman" w:cs="Times New Roman"/>
          <w:b/>
          <w:sz w:val="28"/>
          <w:szCs w:val="28"/>
          <w:lang w:val="ru-RU"/>
        </w:rPr>
        <w:t>Японская армия</w:t>
      </w:r>
    </w:p>
    <w:bookmarkEnd w:id="0"/>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Как известно, в 1871 г. японский микадо, приступая к реорганизации своей армии, обратился к французскому правительству с просьбою прислать в Японию особую военную миссию, которая помогла бы ему привести в исполнение задуманные им реформы. Просьба микадо была исполнена в Токио, столице Японии, была учреждена французская военная миссия, принимавшая деятельное участие в последовавших затем работах по реорганизации японской армии, и теперь в официальной французской военной газете</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color w:val="000000"/>
          <w:sz w:val="28"/>
          <w:szCs w:val="28"/>
          <w:lang w:val="ru-RU"/>
        </w:rPr>
        <w:t>«</w:t>
      </w:r>
      <w:r w:rsidRPr="009611C0">
        <w:rPr>
          <w:rFonts w:ascii="Times New Roman" w:hAnsi="Times New Roman" w:cs="Times New Roman"/>
          <w:color w:val="000000"/>
          <w:sz w:val="28"/>
          <w:szCs w:val="28"/>
          <w:lang w:val="en"/>
        </w:rPr>
        <w:t>Revue</w:t>
      </w:r>
      <w:r w:rsidRPr="009611C0">
        <w:rPr>
          <w:rFonts w:ascii="Times New Roman" w:hAnsi="Times New Roman" w:cs="Times New Roman"/>
          <w:color w:val="000000"/>
          <w:sz w:val="28"/>
          <w:szCs w:val="28"/>
          <w:lang w:val="ru-RU"/>
        </w:rPr>
        <w:t xml:space="preserve"> </w:t>
      </w:r>
      <w:r w:rsidRPr="009611C0">
        <w:rPr>
          <w:rFonts w:ascii="Times New Roman" w:hAnsi="Times New Roman" w:cs="Times New Roman"/>
          <w:color w:val="000000"/>
          <w:sz w:val="28"/>
          <w:szCs w:val="28"/>
          <w:lang w:val="en"/>
        </w:rPr>
        <w:t>militaire</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color w:val="000000"/>
          <w:sz w:val="28"/>
          <w:szCs w:val="28"/>
          <w:lang w:val="en"/>
        </w:rPr>
        <w:t>de</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color w:val="000000"/>
          <w:sz w:val="28"/>
          <w:szCs w:val="28"/>
          <w:lang w:val="en"/>
        </w:rPr>
        <w:t>l</w:t>
      </w:r>
      <w:r w:rsidRPr="009611C0">
        <w:rPr>
          <w:rFonts w:ascii="Times New Roman" w:hAnsi="Times New Roman" w:cs="Times New Roman"/>
          <w:color w:val="000000"/>
          <w:sz w:val="28"/>
          <w:szCs w:val="28"/>
          <w:lang w:val="ru-RU"/>
        </w:rPr>
        <w:t>’</w:t>
      </w:r>
      <w:r w:rsidRPr="009611C0">
        <w:rPr>
          <w:rFonts w:ascii="Times New Roman" w:hAnsi="Times New Roman" w:cs="Times New Roman"/>
          <w:color w:val="000000"/>
          <w:sz w:val="28"/>
          <w:szCs w:val="28"/>
          <w:lang w:val="en"/>
        </w:rPr>
        <w:t>etranger</w:t>
      </w:r>
      <w:r w:rsidRPr="009611C0">
        <w:rPr>
          <w:rFonts w:ascii="Times New Roman" w:hAnsi="Times New Roman" w:cs="Times New Roman"/>
          <w:color w:val="000000"/>
          <w:sz w:val="28"/>
          <w:szCs w:val="28"/>
          <w:lang w:val="ru-RU"/>
        </w:rPr>
        <w:t>» помещен ряд статей, где подробно изложено современное состояние военных учреждений Японии, как результат пятилетних реорганизационных работ по японскому военному ведомству. Сообщаем читателям «Военного Сборника» сущность данных, помещенных во французской военной газете.</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Сухопутная японская армия состоит из: действующей армии, ее резерва и милиции. Во главе вооруженных сил страны находится военный министр, которому приданы два товарища министра. Военное министерство подразделяется на канцелярию министра и на пять департаментов, по несколько отделений в каждом. Генеральный штаб армии еще не имеет нормального состава; правильное комплектование этого корпуса офицерами, получившими достаточное теоретическое образование, началось только с 1-го января текущего года, когда последовал первый выпуск воспитанников военной школы, учрежденной в Токио французскими офицерами. До этого времени японский корпус генерального штаба пополнялся исключительно строевыми офицерами по выбору военного министра.</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 xml:space="preserve">Действующая армия. Пехота действующей армии состоит из двух гвардейских полков, по три батальона четырехротного состава в каждом, и 14-ти армейских полков того же состава. В мирное время, в роте находится пять офицеров и 187 нижних чинов; кроме того, существуют особые батальонные и полковые штабы. При мобилизации численный состав пехотных частей пополняется в следующем размере: один майор на полк, два доктора на батальон, один подпоручик и 80 нижних чинов на роту. В кавалерии действующей армии числится: один гвардейский эскадрон четырех-взводного состава и два армейских эскадрона того же состава. В мирное время, состав эскадрона следующий: 8 офицеров, 150 нижних чинов и 135 лошадей; в военное время численный состав эскадрона увеличивается на одного подпоручика, одного ветеринара, одного доктора и на 30 кавалеристов. Артиллерия действующей армии состоит из отдельного штаба </w:t>
      </w:r>
      <w:r w:rsidRPr="009611C0">
        <w:rPr>
          <w:rFonts w:ascii="Times New Roman" w:hAnsi="Times New Roman" w:cs="Times New Roman"/>
          <w:color w:val="000000"/>
          <w:sz w:val="28"/>
          <w:szCs w:val="28"/>
          <w:lang w:val="ru-RU"/>
        </w:rPr>
        <w:lastRenderedPageBreak/>
        <w:t>артиллерии и войск. Штаб артиллерии,</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[235]</w:t>
      </w:r>
      <w:r w:rsidRPr="009611C0">
        <w:rPr>
          <w:rStyle w:val="apple-converted-space"/>
          <w:rFonts w:ascii="Times New Roman" w:hAnsi="Times New Roman" w:cs="Times New Roman"/>
          <w:b/>
          <w:bCs/>
          <w:color w:val="800000"/>
          <w:sz w:val="28"/>
          <w:szCs w:val="28"/>
        </w:rPr>
        <w:t> </w:t>
      </w:r>
      <w:r w:rsidRPr="009611C0">
        <w:rPr>
          <w:rFonts w:ascii="Times New Roman" w:hAnsi="Times New Roman" w:cs="Times New Roman"/>
          <w:color w:val="000000"/>
          <w:sz w:val="28"/>
          <w:szCs w:val="28"/>
          <w:lang w:val="ru-RU"/>
        </w:rPr>
        <w:t>вследствие тех же причин, которые были указаны выше относительно корпуса генерального штаба, не имеет еще нормального состава. В настоящее время в нем находятся: три полковника, три подполковника, пять артиллерийских майоров и известное число капитанов. Артиллерийские войска состоят из: одной полевой и одной горной гвардейских батарей, образующих дивизион; шести полевых и шести горных батарей армейской артиллерии, образующих шесть дивизионов. По штатам мирного времени, в полевой батарее находится: пять офицеров и 145 нижних чинов; когда две батареи соединяются в дивизион, то их численный состав увеличивается на два офицера, одного ветеринара и на шесть нижних чинов. Штаты военного времени превышают на 12 нижних чинов штаты мирного времени. Горная батарея, но мирному положению, имеет: пять офицеров и 145 нижних чинов; когда две горные батареи соединяются в дивизион, то их численный состав увеличивается в том же размере, как и численный состав полевых батарей. Штаты военного времени превышают на 40 нижних чинов штаты мирного времени. Саперные войска, подобно артиллерии, состоят из штаба и собственно войск. Про саперный штаб можно сказать то же самое, что было уже замечено относительно генерального штаба и штаба артиллерии. В настоящее время в нем числятся 11 саперных майоров и некоторое число капитанов, находящихся в различных крепостях государства. Что же касается до саперных войск, то они состоят из: одной гвардейской саперной роты и шести армейских саперных рот. По штатам мирного времени, в саперной роте находится: 6 офицеров, доктор, ветеринар и 145 нижних чинов; в военное время к этому числу прибавляется один доктор и 30 нижних чинов. Саперные роты могут быть соединены по две или по четыре, и тогда они образуют батальон. Жандармерия в Японии еще не учреждена, но в настоящее время вырабатывается проект организации этого корпуса. Военный обоз состоит из одной гвардейской роты и шести армейских обозных рот. Состав рот, по штатам мирного времени, следующий: четыре офицера, доктор, ветеринар и 75 нижних чинов при 57 упряжных лошадях; в военное время на каждую роту прибавляется: доктор, ветеринар, 20 нижних чинов и 20 лошадей. В военно-интендантском ведомстве находятся: генерал, интендант, военный интендант, 10 помощников интенданта и 144 интендантских чиновника различных классов. Санитарная служба в армии обеспечена корпусом военных врачей, следующего численного состава: 278 докторов и шесть</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[236]</w:t>
      </w:r>
      <w:r w:rsidRPr="009611C0">
        <w:rPr>
          <w:rStyle w:val="apple-converted-space"/>
          <w:rFonts w:ascii="Times New Roman" w:hAnsi="Times New Roman" w:cs="Times New Roman"/>
          <w:b/>
          <w:bCs/>
          <w:color w:val="800000"/>
          <w:sz w:val="28"/>
          <w:szCs w:val="28"/>
        </w:rPr>
        <w:t> </w:t>
      </w:r>
      <w:r w:rsidRPr="009611C0">
        <w:rPr>
          <w:rFonts w:ascii="Times New Roman" w:hAnsi="Times New Roman" w:cs="Times New Roman"/>
          <w:color w:val="000000"/>
          <w:sz w:val="28"/>
          <w:szCs w:val="28"/>
          <w:lang w:val="ru-RU"/>
        </w:rPr>
        <w:t xml:space="preserve">аптекарей; ветеринаров в войсках находится 22 человека. Японская пехота вооружена ружьями Снейдера; кавалерия, артиллерия и обоз имеют сабли и карабин Спенсера; гвардейский эскадрон вместо ружей получил копья. Вооружение </w:t>
      </w:r>
      <w:r w:rsidRPr="009611C0">
        <w:rPr>
          <w:rFonts w:ascii="Times New Roman" w:hAnsi="Times New Roman" w:cs="Times New Roman"/>
          <w:color w:val="000000"/>
          <w:sz w:val="28"/>
          <w:szCs w:val="28"/>
          <w:lang w:val="ru-RU"/>
        </w:rPr>
        <w:lastRenderedPageBreak/>
        <w:t>артиллерии состоит из 4-х и 12-ти фунтовых полевых пушек и 4-х фунтовых горных. Впрочем, предполагается в непродолжительном времени снабдить как пехоту, так и артиллерию более усовершенствованным вооружением.</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Таким образом, из данных, приведенных выше, следует, что численный состав японской армии по мирному времени доходит до 37,000 челов?къ всех родов оружия. Численность армии, приведенной на военное положение, равняется 52,000 человек и может достигнуть гораздо большей цифры, благодаря системе резервов. Согласно этой системе, в Японии существует, как было уже сказано, резерв двоякого рода: резерв действующей армии и национальная армия. Состав и назначение этих резервов объяснены в законе о воинской повинности, главнейшие положения которого состоят в следующем. Все японцы, достигшие двадцати летнего возраста, подлежат военной службе, или в сухопутной или в морской армии. Сухопутная армия подразделяется на действующую армию, ее резерв и национальную армию. Срок службы в действующей армии — трехлетний, офицеры переходят в резерв по прослужении семи лет. Срок службы в резерве — четырехлетний, из них два года в резерве 1-го класса и два года в резерве 2-го класса; резерв 1-го класса призывается для ежегодных упражнений. Службе в национальной армии подлежат все японцы с 19-ти до 40 летнего возраста, не находящиеся ни в действующей армии, ни в ее резерве. Закон допускает замещение и выкуп, определенный в размере 335 рублей. Так как все люди данного контингента не могут быть призваны под знамена вследствие финансовых расчетов, то те из них, которые по их тиражному номеру не принадлежат к числу призывных, разделяются на две категории, и первая из этих категорий остается в продолжение 90 дней в распоряжении военного министерства для замены рекрут, не имеющих возможности продолжать службу. Из числа призывных, некоторые остаются на службе только два года в том случае, если полученное ими военное образование будет признано достаточным; по прошествии двух лет они получают отпуск с тем, чтобы в конце третьего года перейти в резерв.</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Закон о воинской повинности следующим образом определяет</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[237]</w:t>
      </w:r>
      <w:r w:rsidRPr="009611C0">
        <w:rPr>
          <w:rStyle w:val="apple-converted-space"/>
          <w:rFonts w:ascii="Times New Roman" w:hAnsi="Times New Roman" w:cs="Times New Roman"/>
          <w:b/>
          <w:bCs/>
          <w:color w:val="800000"/>
          <w:sz w:val="28"/>
          <w:szCs w:val="28"/>
        </w:rPr>
        <w:t> </w:t>
      </w:r>
      <w:r w:rsidRPr="009611C0">
        <w:rPr>
          <w:rFonts w:ascii="Times New Roman" w:hAnsi="Times New Roman" w:cs="Times New Roman"/>
          <w:color w:val="000000"/>
          <w:sz w:val="28"/>
          <w:szCs w:val="28"/>
          <w:lang w:val="ru-RU"/>
        </w:rPr>
        <w:t xml:space="preserve">порядок призыва на военную службу. Ежегодно в октябре месяце каждое из воинских присутствий составляет, списки молодым людям их участков, которым к 15-му февраля следующего года исполнится двадцать лет. В списки эти вносятся также лица, получившие отсрочку, пропущенные или не имевшие возможности явиться для вытягивания жребия в предыдущие года. Вопрос о том, подлежит ли данное лицо военной службе или не подлежит, решается особой комиссиею из офицеров, представителя местной администрации и </w:t>
      </w:r>
      <w:r w:rsidRPr="009611C0">
        <w:rPr>
          <w:rFonts w:ascii="Times New Roman" w:hAnsi="Times New Roman" w:cs="Times New Roman"/>
          <w:color w:val="000000"/>
          <w:sz w:val="28"/>
          <w:szCs w:val="28"/>
          <w:lang w:val="ru-RU"/>
        </w:rPr>
        <w:lastRenderedPageBreak/>
        <w:t>докторов. От военной службы уволены: 1) молодые люди ростом ниже 2-х аршин и 3-х вершков; 2) неспособные переносить трудности военной службы. Службе в действующей армии не подлежат: 1) правительственные чиновники; 2) воспитанники различных военно-учебных заведений, поименованных в законе; 3) главы семейств, старшие сыновья или вторые сыновья в том случае, когда первые освобождены от военной службы вследствие слабости здоровья; 4) те, у которых уже взят на службу один брат. Все внесенные в списки заранее получают приказание явиться в указанный день в место, где заседает ревизионная комиссия. После проверки списков производится вытягивание жребия, а затем каждый рекрут экзаменуется в чтении и счете; судя по результатам экзамена, рекруты зачисляются или в первую или во вторую категорию; это важно в том отношении, что только люди первой категории могут быть отпущены по прошествии двух лет. Принятые на службу обязаны явиться в свои части между 20-м числом апреля и 1-м мая; доставка их возложена на сельских властей.</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Комплектование армии лошадьми лежит на обязанности ремонтного депо, личный состав которого набирается из числа кавалерийских офицеров и ветеринаров. Покупка лошадей производится особою комиссией, ежегодно назначаемою военным министром; для обучения лошадей при ремонтном депо существует особая школа. Средний возраст лошадей — четырехлетний; покупная цена не превышает 65 рублей.</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Производство в японской армии определено законом, обнародованным в августе 1876 г., и главнейшие положения которого состоят в следующем: в японской армии существует девять офицерских чинов: маршал, дивизионный генерал, бригадный генерал, полковник, подполковник, майор, капитан, поручик и подпоручик; для нижних чинов установлены два званая: ефрейтор и унтер-офицер. Никто не может быть произведен в следующий чин, если он не пробыл в своем настоящем чине данное время,</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[238]</w:t>
      </w:r>
      <w:r w:rsidRPr="009611C0">
        <w:rPr>
          <w:rStyle w:val="apple-converted-space"/>
          <w:rFonts w:ascii="Times New Roman" w:hAnsi="Times New Roman" w:cs="Times New Roman"/>
          <w:b/>
          <w:bCs/>
          <w:color w:val="800000"/>
          <w:sz w:val="28"/>
          <w:szCs w:val="28"/>
        </w:rPr>
        <w:t> </w:t>
      </w:r>
      <w:r w:rsidRPr="009611C0">
        <w:rPr>
          <w:rFonts w:ascii="Times New Roman" w:hAnsi="Times New Roman" w:cs="Times New Roman"/>
          <w:color w:val="000000"/>
          <w:sz w:val="28"/>
          <w:szCs w:val="28"/>
          <w:lang w:val="ru-RU"/>
        </w:rPr>
        <w:t xml:space="preserve">определенное законом. Во время войны срок, этот уменьшается наполовину. Существует двоякого рода производство: но старшинству и за отличие. В первый офицерский чин всегда производятся за отличие; две трети подпоручиков производятся в поручики по старшинству, а одна треть — за отличие; из поручиков в капитаны производятся на половину по старшинству, на половину за отличие, и, наконец, производство в остальные чины происходит только за отличие. С целью оградить права офицеров и нижних чинов, в японской армии производятся ежегодно тремя особо назначенными для этого генералами общие инспекторские смотры, во время которых и подаются представления к производству. Относительно двух первых офицерских </w:t>
      </w:r>
      <w:r w:rsidRPr="009611C0">
        <w:rPr>
          <w:rFonts w:ascii="Times New Roman" w:hAnsi="Times New Roman" w:cs="Times New Roman"/>
          <w:color w:val="000000"/>
          <w:sz w:val="28"/>
          <w:szCs w:val="28"/>
          <w:lang w:val="ru-RU"/>
        </w:rPr>
        <w:lastRenderedPageBreak/>
        <w:t>чинов, инициатива этого представления принадлежит начальникам отдельных частей, а начиная с чина капитана — начальникам военных отделов. Генерал-инспекторы составляют, под наблюдением военного министра, общий список производств, который и представляется императору. Производство генералов происходит по личному усмотрению микадо.</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Японские офицеры получают жалованье почти одинаковое с жалованьем офицеров европейских армий; начиная с чина полковника, оно изменяется по родам оружия. Жалованье нижним чинам довольно значительно и весьма разнообразно: фельдфебель в артиллерии получает около 38 копеек в день, а простой пехотный солдат — около 5-ти копеек в день. Кроме того, казна выдает ежедневно солдату 7,5 копеек приварочных денег, известное количество рису, рыбы и зелени. Пенсии выдаются за выслугу лет и за раны.</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Япония подразделена, в военном отношении, на шесть округов и четырнадцать участков. Вся действующая армия расквартирована по округам; гвардия расположена в Токио.</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Обучение нижних чинов производится, в начале, в полках, при помощи кадров и следуя порядку, указанному в уставах, а затем в двух лагерях, расположенных в окрестностях столицы; лагерные сборы бывают весною и осенью. Впрочем, в сборах этих участвуют только войска округа Токио, остальным же упражняются в маневрировании на местности, выбранной в соответственных округах расположения. При обучении нижних чинов, в Японии руководствуются уставами, принятыми во французской армии. Японские полковые школы организованы на весьма широких началах.</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В Японии существуют следующие специальные военно-учебные заведения: 1) военная коллегия, где молодые люди, избравшие своею</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[239]</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color w:val="000000"/>
          <w:sz w:val="28"/>
          <w:szCs w:val="28"/>
          <w:lang w:val="ru-RU"/>
        </w:rPr>
        <w:t xml:space="preserve">специальностью военную службу, получают соответственное образование. Курсы в военной коллегии продолжаются три года, по прошествии которых ученики поступают по конкурсному экзамену в военную школу. 2) Военная школа, устроенная французской военною миссиею, была открыта 1-го января 1875 г. Из нее выходят офицеры всех родов оружия. Продолжительность курсов в военной школе определена в три года для лиц, выпускаемых на службу в пехоту и кавалерию, и в четыре года для будущих офицеров специальных родов оружия. В первые два года ученики слушают одни и те же предметы. Воспитанники школы обязаны прослужить по крайней мере семь лет в действующей армии. По прошествии трех лет, ученики, выдержавшие выпускной экзамен, производятся в подпоручики пехоты, кавалерии и войск специальных родов оружия; </w:t>
      </w:r>
      <w:r w:rsidRPr="009611C0">
        <w:rPr>
          <w:rFonts w:ascii="Times New Roman" w:hAnsi="Times New Roman" w:cs="Times New Roman"/>
          <w:color w:val="000000"/>
          <w:sz w:val="28"/>
          <w:szCs w:val="28"/>
          <w:lang w:val="ru-RU"/>
        </w:rPr>
        <w:lastRenderedPageBreak/>
        <w:t>офицеры генерального штаба, артиллерии и инженерных войск остаются еще на год в военной школе. 3) Унтер-офицерская школа, куда поступают по экзамену вольноопределяющие. По истечении 18-ти месяцев — продолжительность курсов — и подписав обязательство прослужить семь лет в действующей армии, ученики школы поступают на службу унтер-офицерами. 4) Школа стрельбы и гимнастики, предназначаемая для подготовки инструкторов офицеров и унтер-офицеров для войсковых частей. В эту школу ежегодно поступает из каждого полка пехоты известное число капитанов, поручиков, подпоручиков, унтер-офицеров и ефрейторов; они остаются там десять месяцев и в это время, кроме обучения стрельбе и гимнастике, получают полное военное образование. Впрочем, в этом отношении школа гимнастики и стрельбы потеряла свое значение со времени открытия военной школы, но в 1872 г. — год ее учреждения — она была единственною школою практического образования в японской армии. 5) Ветеринарная школа, куда поступают по конкурсному экзамену. Воспитанники, удовлетворившие требованиям выпускного экзамена, выходят, по истечении трех лет, на службу ветеринарами. Перед выходом из школы они должны подписать обязательство прослужить в действующей армии, по крайней мере семь лет. В Японии нет военно-медицинской школы; военные доктора набираются из числа молодых людей, получивших медицинское образование или в военном госпитале в Токио, или в военной школе ведомства народного просвещения.</w:t>
      </w:r>
    </w:p>
    <w:p w:rsidR="009611C0" w:rsidRPr="009611C0" w:rsidRDefault="009611C0" w:rsidP="009611C0">
      <w:pPr>
        <w:rPr>
          <w:rFonts w:ascii="Times New Roman" w:hAnsi="Times New Roman" w:cs="Times New Roman"/>
          <w:color w:val="000000"/>
          <w:sz w:val="28"/>
          <w:szCs w:val="28"/>
          <w:lang w:val="ru-RU"/>
        </w:rPr>
      </w:pPr>
      <w:r w:rsidRPr="009611C0">
        <w:rPr>
          <w:rFonts w:ascii="Times New Roman" w:hAnsi="Times New Roman" w:cs="Times New Roman"/>
          <w:color w:val="000000"/>
          <w:sz w:val="28"/>
          <w:szCs w:val="28"/>
          <w:lang w:val="ru-RU"/>
        </w:rPr>
        <w:t>В Японии находятся следующие главнейшие военно-технические заведения: пороховой завод, расположенный в 12 верстах от Токио; арсенал, в самой столице; в этом арсенале, кроме ружейного</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b/>
          <w:bCs/>
          <w:color w:val="800000"/>
          <w:sz w:val="28"/>
          <w:szCs w:val="28"/>
          <w:lang w:val="ru-RU"/>
        </w:rPr>
        <w:t>[240]</w:t>
      </w:r>
      <w:r w:rsidRPr="009611C0">
        <w:rPr>
          <w:rStyle w:val="apple-converted-space"/>
          <w:rFonts w:ascii="Times New Roman" w:hAnsi="Times New Roman" w:cs="Times New Roman"/>
          <w:color w:val="000000"/>
          <w:sz w:val="28"/>
          <w:szCs w:val="28"/>
        </w:rPr>
        <w:t> </w:t>
      </w:r>
      <w:r w:rsidRPr="009611C0">
        <w:rPr>
          <w:rFonts w:ascii="Times New Roman" w:hAnsi="Times New Roman" w:cs="Times New Roman"/>
          <w:color w:val="000000"/>
          <w:sz w:val="28"/>
          <w:szCs w:val="28"/>
          <w:lang w:val="ru-RU"/>
        </w:rPr>
        <w:t>завода, помещаются мастерские для изготовления металлических патронов и пиротехническая школа; второй арсенал в Озаке; пушечнолитейный завод в Озаке. Пока на этом заводе изготовляются только горные гаубицы, но военный министр имеет в виду дать этому заведению такие размеры, чтобы со временем здесь можно было отливать полевые, осадные и даже крепостные пушки.</w:t>
      </w:r>
    </w:p>
    <w:p w:rsidR="009611C0" w:rsidRPr="009611C0" w:rsidRDefault="009611C0" w:rsidP="009611C0">
      <w:pPr>
        <w:rPr>
          <w:rFonts w:ascii="Times New Roman" w:hAnsi="Times New Roman" w:cs="Times New Roman"/>
          <w:color w:val="000000"/>
          <w:sz w:val="28"/>
          <w:szCs w:val="28"/>
          <w:lang w:val="ru-RU"/>
        </w:rPr>
      </w:pPr>
      <w:r w:rsidRPr="009611C0">
        <w:rPr>
          <w:rStyle w:val="a4"/>
          <w:rFonts w:ascii="Times New Roman" w:hAnsi="Times New Roman" w:cs="Times New Roman"/>
          <w:color w:val="000000"/>
          <w:sz w:val="28"/>
          <w:szCs w:val="28"/>
          <w:lang w:val="ru-RU"/>
        </w:rPr>
        <w:t>В. Н.</w:t>
      </w:r>
    </w:p>
    <w:p w:rsidR="009611C0" w:rsidRPr="009611C0" w:rsidRDefault="009611C0" w:rsidP="009611C0">
      <w:pPr>
        <w:rPr>
          <w:rFonts w:ascii="Times New Roman" w:hAnsi="Times New Roman" w:cs="Times New Roman"/>
          <w:b/>
          <w:bCs/>
          <w:color w:val="800040"/>
          <w:sz w:val="28"/>
          <w:szCs w:val="28"/>
        </w:rPr>
      </w:pPr>
      <w:r w:rsidRPr="009611C0">
        <w:rPr>
          <w:rFonts w:ascii="Times New Roman" w:hAnsi="Times New Roman" w:cs="Times New Roman"/>
          <w:b/>
          <w:bCs/>
          <w:color w:val="800040"/>
          <w:sz w:val="28"/>
          <w:szCs w:val="28"/>
          <w:lang w:val="ru-RU"/>
        </w:rPr>
        <w:t xml:space="preserve">Текст воспроизведен по изданию: Япония // Военный сборник, № 2. </w:t>
      </w:r>
      <w:r w:rsidRPr="009611C0">
        <w:rPr>
          <w:rFonts w:ascii="Times New Roman" w:hAnsi="Times New Roman" w:cs="Times New Roman"/>
          <w:b/>
          <w:bCs/>
          <w:color w:val="800040"/>
          <w:sz w:val="28"/>
          <w:szCs w:val="28"/>
        </w:rPr>
        <w:t>1879</w:t>
      </w:r>
    </w:p>
    <w:p w:rsidR="009611C0" w:rsidRPr="009611C0" w:rsidRDefault="009611C0" w:rsidP="009611C0">
      <w:pPr>
        <w:rPr>
          <w:rFonts w:ascii="Times New Roman" w:hAnsi="Times New Roman" w:cs="Times New Roman"/>
          <w:sz w:val="28"/>
          <w:szCs w:val="28"/>
          <w:lang w:val="ru-RU"/>
        </w:rPr>
      </w:pPr>
    </w:p>
    <w:sectPr w:rsidR="009611C0" w:rsidRPr="009611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1C0"/>
    <w:rsid w:val="000B3E2B"/>
    <w:rsid w:val="009611C0"/>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11C0"/>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converted-space">
    <w:name w:val="apple-converted-space"/>
    <w:basedOn w:val="a0"/>
    <w:rsid w:val="009611C0"/>
  </w:style>
  <w:style w:type="character" w:styleId="a4">
    <w:name w:val="Emphasis"/>
    <w:basedOn w:val="a0"/>
    <w:uiPriority w:val="20"/>
    <w:qFormat/>
    <w:rsid w:val="009611C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611C0"/>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apple-converted-space">
    <w:name w:val="apple-converted-space"/>
    <w:basedOn w:val="a0"/>
    <w:rsid w:val="009611C0"/>
  </w:style>
  <w:style w:type="character" w:styleId="a4">
    <w:name w:val="Emphasis"/>
    <w:basedOn w:val="a0"/>
    <w:uiPriority w:val="20"/>
    <w:qFormat/>
    <w:rsid w:val="00961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158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2214</Words>
  <Characters>12622</Characters>
  <Application>Microsoft Office Word</Application>
  <DocSecurity>0</DocSecurity>
  <Lines>105</Lines>
  <Paragraphs>29</Paragraphs>
  <ScaleCrop>false</ScaleCrop>
  <Company/>
  <LinksUpToDate>false</LinksUpToDate>
  <CharactersWithSpaces>14807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ROWAN</dc:creator>
  <cp:lastModifiedBy>ROWAN</cp:lastModifiedBy>
  <cp:revision>1</cp:revision>
  <dcterms:created xsi:type="dcterms:W3CDTF">2015-04-15T14:56:00Z</dcterms:created>
  <dcterms:modified xsi:type="dcterms:W3CDTF">2015-04-15T14:57:00Z</dcterms:modified>
</cp:coreProperties>
</file>